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78DA8" w14:textId="77777777" w:rsidR="00CA5BF5" w:rsidRDefault="00E151D6" w:rsidP="00CA5BF5">
      <w:pPr>
        <w:pStyle w:val="F2-zkladn"/>
        <w:spacing w:line="276" w:lineRule="auto"/>
        <w:rPr>
          <w:b/>
          <w:sz w:val="28"/>
          <w:szCs w:val="28"/>
        </w:rPr>
      </w:pPr>
      <w:r>
        <w:rPr>
          <w:b/>
          <w:sz w:val="28"/>
          <w:szCs w:val="28"/>
        </w:rPr>
        <w:t>ANALÝZA</w:t>
      </w:r>
    </w:p>
    <w:p w14:paraId="62BCEAB8" w14:textId="747C98B7" w:rsidR="000C727D" w:rsidRPr="00CA5BF5" w:rsidRDefault="00DE3946" w:rsidP="00CA5BF5">
      <w:pPr>
        <w:pStyle w:val="F2-zkladn"/>
        <w:spacing w:line="276" w:lineRule="auto"/>
        <w:jc w:val="right"/>
        <w:rPr>
          <w:b/>
          <w:sz w:val="28"/>
          <w:szCs w:val="28"/>
        </w:rPr>
      </w:pPr>
      <w:r w:rsidRPr="00455A3C">
        <w:tab/>
      </w:r>
      <w:r w:rsidRPr="00893890">
        <w:t>Praha,</w:t>
      </w:r>
      <w:r w:rsidR="00883B41">
        <w:t xml:space="preserve"> </w:t>
      </w:r>
      <w:r w:rsidR="00D822F6">
        <w:t>26</w:t>
      </w:r>
      <w:r w:rsidR="005420B4" w:rsidRPr="00893890">
        <w:t>.</w:t>
      </w:r>
      <w:r w:rsidR="00296EFF">
        <w:t xml:space="preserve"> </w:t>
      </w:r>
      <w:r w:rsidR="00E01FF7">
        <w:t>června</w:t>
      </w:r>
      <w:r w:rsidR="00EB4F26">
        <w:t xml:space="preserve"> </w:t>
      </w:r>
      <w:r w:rsidR="00A30105" w:rsidRPr="00893890">
        <w:t>20</w:t>
      </w:r>
      <w:r w:rsidR="00A7414F" w:rsidRPr="00893890">
        <w:t>2</w:t>
      </w:r>
      <w:r w:rsidR="006E5C5D">
        <w:t>5</w:t>
      </w:r>
    </w:p>
    <w:p w14:paraId="048587CA" w14:textId="0A3930DE" w:rsidR="002027ED" w:rsidRPr="002027ED" w:rsidRDefault="002027ED" w:rsidP="002027ED">
      <w:pPr>
        <w:pStyle w:val="F2-zkladn"/>
        <w:tabs>
          <w:tab w:val="right" w:pos="9070"/>
        </w:tabs>
        <w:spacing w:line="276" w:lineRule="auto"/>
      </w:pPr>
    </w:p>
    <w:p w14:paraId="2FD2086A" w14:textId="79134803" w:rsidR="00E01FF7" w:rsidRPr="00E01FF7" w:rsidRDefault="00D822F6" w:rsidP="00E01FF7">
      <w:pPr>
        <w:pStyle w:val="paragraph"/>
        <w:spacing w:before="0" w:after="0" w:line="276" w:lineRule="auto"/>
        <w:textAlignment w:val="baseline"/>
        <w:rPr>
          <w:rStyle w:val="normaltextrun"/>
          <w:rFonts w:ascii="Arial" w:hAnsi="Arial" w:cs="Arial"/>
          <w:b/>
          <w:bCs/>
          <w:lang w:val="cs-CZ"/>
        </w:rPr>
      </w:pPr>
      <w:r>
        <w:rPr>
          <w:rStyle w:val="normaltextrun"/>
          <w:rFonts w:ascii="Arial" w:hAnsi="Arial" w:cs="Arial"/>
          <w:b/>
          <w:bCs/>
          <w:color w:val="000000"/>
          <w:sz w:val="28"/>
          <w:szCs w:val="28"/>
          <w:lang w:val="cs-CZ"/>
        </w:rPr>
        <w:t>Evropští střadatelé zaseklí v hotovosti</w:t>
      </w:r>
      <w:r w:rsidR="00E01FF7">
        <w:rPr>
          <w:rStyle w:val="normaltextrun"/>
          <w:rFonts w:ascii="Arial" w:hAnsi="Arial" w:cs="Arial"/>
          <w:b/>
          <w:bCs/>
          <w:color w:val="000000"/>
          <w:sz w:val="28"/>
          <w:szCs w:val="28"/>
          <w:lang w:val="cs-CZ"/>
        </w:rPr>
        <w:t xml:space="preserve"> </w:t>
      </w:r>
      <w:r w:rsidR="00E01FF7" w:rsidRPr="00E01FF7">
        <w:rPr>
          <w:rStyle w:val="normaltextrun"/>
          <w:rFonts w:ascii="Arial" w:hAnsi="Arial" w:cs="Arial"/>
          <w:b/>
          <w:bCs/>
          <w:color w:val="000000"/>
          <w:sz w:val="28"/>
          <w:szCs w:val="28"/>
          <w:lang w:val="cs-CZ"/>
        </w:rPr>
        <w:t xml:space="preserve">– </w:t>
      </w:r>
      <w:r>
        <w:rPr>
          <w:rStyle w:val="normaltextrun"/>
          <w:rFonts w:ascii="Arial" w:hAnsi="Arial" w:cs="Arial"/>
          <w:b/>
          <w:bCs/>
          <w:color w:val="000000"/>
          <w:sz w:val="28"/>
          <w:szCs w:val="28"/>
          <w:lang w:val="cs-CZ"/>
        </w:rPr>
        <w:t xml:space="preserve">New </w:t>
      </w:r>
      <w:proofErr w:type="spellStart"/>
      <w:r>
        <w:rPr>
          <w:rStyle w:val="normaltextrun"/>
          <w:rFonts w:ascii="Arial" w:hAnsi="Arial" w:cs="Arial"/>
          <w:b/>
          <w:bCs/>
          <w:color w:val="000000"/>
          <w:sz w:val="28"/>
          <w:szCs w:val="28"/>
          <w:lang w:val="cs-CZ"/>
        </w:rPr>
        <w:t>Financial</w:t>
      </w:r>
      <w:proofErr w:type="spellEnd"/>
      <w:r>
        <w:rPr>
          <w:rStyle w:val="normaltextrun"/>
          <w:rFonts w:ascii="Arial" w:hAnsi="Arial" w:cs="Arial"/>
          <w:b/>
          <w:bCs/>
          <w:color w:val="000000"/>
          <w:sz w:val="28"/>
          <w:szCs w:val="28"/>
          <w:lang w:val="cs-CZ"/>
        </w:rPr>
        <w:t xml:space="preserve"> a </w:t>
      </w: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 identifikuje příležitost uvolnit v příštím desetiletí až 4,8 bilionu eur</w:t>
      </w:r>
    </w:p>
    <w:p w14:paraId="7479E344" w14:textId="47030E66" w:rsidR="00D8553D" w:rsidRPr="00D8553D" w:rsidRDefault="00D822F6" w:rsidP="00D8553D">
      <w:pPr>
        <w:pStyle w:val="F2-zkladn"/>
        <w:rPr>
          <w:rFonts w:asciiTheme="minorHAnsi" w:hAnsiTheme="minorHAnsi" w:cstheme="minorHAnsi"/>
          <w:b/>
          <w:bCs/>
          <w:sz w:val="24"/>
          <w:szCs w:val="24"/>
        </w:rPr>
      </w:pPr>
      <w:r>
        <w:rPr>
          <w:rFonts w:asciiTheme="minorHAnsi" w:hAnsiTheme="minorHAnsi" w:cstheme="minorHAnsi"/>
          <w:b/>
          <w:bCs/>
          <w:sz w:val="24"/>
          <w:szCs w:val="24"/>
        </w:rPr>
        <w:t xml:space="preserve">Nová analýza evropského </w:t>
      </w:r>
      <w:proofErr w:type="spellStart"/>
      <w:r>
        <w:rPr>
          <w:rFonts w:asciiTheme="minorHAnsi" w:hAnsiTheme="minorHAnsi" w:cstheme="minorHAnsi"/>
          <w:b/>
          <w:bCs/>
          <w:sz w:val="24"/>
          <w:szCs w:val="24"/>
        </w:rPr>
        <w:t>think</w:t>
      </w:r>
      <w:proofErr w:type="spellEnd"/>
      <w:r>
        <w:rPr>
          <w:rFonts w:asciiTheme="minorHAnsi" w:hAnsiTheme="minorHAnsi" w:cstheme="minorHAnsi"/>
          <w:b/>
          <w:bCs/>
          <w:sz w:val="24"/>
          <w:szCs w:val="24"/>
        </w:rPr>
        <w:t xml:space="preserve">-tanku New </w:t>
      </w:r>
      <w:proofErr w:type="spellStart"/>
      <w:r>
        <w:rPr>
          <w:rFonts w:asciiTheme="minorHAnsi" w:hAnsiTheme="minorHAnsi" w:cstheme="minorHAnsi"/>
          <w:b/>
          <w:bCs/>
          <w:sz w:val="24"/>
          <w:szCs w:val="24"/>
        </w:rPr>
        <w:t>Financial</w:t>
      </w:r>
      <w:proofErr w:type="spellEnd"/>
      <w:r>
        <w:rPr>
          <w:rFonts w:asciiTheme="minorHAnsi" w:hAnsiTheme="minorHAnsi" w:cstheme="minorHAnsi"/>
          <w:b/>
          <w:bCs/>
          <w:sz w:val="24"/>
          <w:szCs w:val="24"/>
        </w:rPr>
        <w:t xml:space="preserve">, vypracovaná ve spolupráci se společností </w:t>
      </w:r>
      <w:proofErr w:type="spellStart"/>
      <w:r>
        <w:rPr>
          <w:rFonts w:asciiTheme="minorHAnsi" w:hAnsiTheme="minorHAnsi" w:cstheme="minorHAnsi"/>
          <w:b/>
          <w:bCs/>
          <w:sz w:val="24"/>
          <w:szCs w:val="24"/>
        </w:rPr>
        <w:t>Fidelity</w:t>
      </w:r>
      <w:proofErr w:type="spellEnd"/>
      <w:r>
        <w:rPr>
          <w:rFonts w:asciiTheme="minorHAnsi" w:hAnsiTheme="minorHAnsi" w:cstheme="minorHAnsi"/>
          <w:b/>
          <w:bCs/>
          <w:sz w:val="24"/>
          <w:szCs w:val="24"/>
        </w:rPr>
        <w:t xml:space="preserve"> International, odhaluje odvážnou vizi, jak v příštích deseti letech změnit finanční prostředí EU a uvolnit až 4,8 bilionu eur v dlouhodobém kapitálu.</w:t>
      </w:r>
    </w:p>
    <w:p w14:paraId="4FDDB468" w14:textId="77777777" w:rsidR="00D822F6" w:rsidRPr="002A36E0" w:rsidRDefault="00D822F6" w:rsidP="00D822F6">
      <w:r w:rsidRPr="002A36E0">
        <w:t xml:space="preserve">Zpráva s názvem „Design spořicích a investičních účtů v EU“ vychází z osvědčených mezinárodních postupů a nabízí desetibodový plán pro </w:t>
      </w:r>
      <w:r>
        <w:t xml:space="preserve">vládní ekonomy </w:t>
      </w:r>
      <w:r w:rsidRPr="002A36E0">
        <w:t xml:space="preserve">v celé EU. </w:t>
      </w:r>
    </w:p>
    <w:p w14:paraId="075ECEFA" w14:textId="77777777" w:rsidR="00D822F6" w:rsidRPr="002A36E0" w:rsidRDefault="00D822F6" w:rsidP="00D822F6">
      <w:r w:rsidRPr="002A36E0">
        <w:t xml:space="preserve">Evropská komise </w:t>
      </w:r>
      <w:r>
        <w:t xml:space="preserve">také aktuálně </w:t>
      </w:r>
      <w:r w:rsidRPr="002A36E0">
        <w:t>rozvíjí svou strategii "Unie úspor a investic" (SIU), jejímž cílem je povzbudit domácnosti, aby přesunuly finanční prostředky z nízkoúročených hotovostních vkladů do produktivnějších dlouhodobých investic</w:t>
      </w:r>
      <w:r>
        <w:t>. S</w:t>
      </w:r>
      <w:r w:rsidRPr="002A36E0">
        <w:t xml:space="preserve">oučasně </w:t>
      </w:r>
      <w:r>
        <w:t xml:space="preserve">přichází </w:t>
      </w:r>
      <w:r w:rsidRPr="002A36E0">
        <w:t>s označení</w:t>
      </w:r>
      <w:r>
        <w:t>m</w:t>
      </w:r>
      <w:r w:rsidRPr="002A36E0">
        <w:t xml:space="preserve"> "Finance </w:t>
      </w:r>
      <w:proofErr w:type="spellStart"/>
      <w:r w:rsidRPr="002A36E0">
        <w:t>Europe</w:t>
      </w:r>
      <w:proofErr w:type="spellEnd"/>
      <w:r w:rsidRPr="002A36E0">
        <w:t>" pro spořicí produkty</w:t>
      </w:r>
      <w:r>
        <w:t>, které mohou uvolnit</w:t>
      </w:r>
      <w:r w:rsidRPr="002A36E0">
        <w:t xml:space="preserve"> více úspor do ekonomiky kontinentu.</w:t>
      </w:r>
      <w:r>
        <w:t xml:space="preserve"> </w:t>
      </w:r>
    </w:p>
    <w:p w14:paraId="5B371473" w14:textId="77777777" w:rsidR="00D822F6" w:rsidRPr="00CD6707" w:rsidRDefault="00D822F6" w:rsidP="00D822F6">
      <w:r w:rsidRPr="00CD6707">
        <w:t>Vzhledem k tomu, že v roce 2023 bylo v celé EU v hotovosti drženo téměř 11 bilionů eur, zpráva uvádí, že i mírné změny v chování v oblasti spoření by mohly mít významný hospodářský dopad.</w:t>
      </w:r>
    </w:p>
    <w:p w14:paraId="6B18727E" w14:textId="77777777" w:rsidR="00D822F6" w:rsidRPr="00CD6707" w:rsidRDefault="00D822F6" w:rsidP="00D822F6">
      <w:r w:rsidRPr="00CD6707">
        <w:t>Zpráva konstatuje, že dlouhodobé kapitálové rezervy v EU, které v současnosti dosahují 239 % HDP, jsou výrazně menší než v USA a Spojeném království. Zdůrazňuje, že pouze několik členských států EU v současnosti nabízí specializované spořicí a investiční účty, a vychází ze srovnávací analýzy 25</w:t>
      </w:r>
      <w:r>
        <w:t>modelů z celého světa</w:t>
      </w:r>
      <w:r w:rsidRPr="00CD6707">
        <w:t>, aby určila faktory, které přispívají k jejich úspěchu.</w:t>
      </w:r>
    </w:p>
    <w:p w14:paraId="23ED2923" w14:textId="77777777" w:rsidR="00D822F6" w:rsidRDefault="00D822F6" w:rsidP="00D822F6">
      <w:r>
        <w:t xml:space="preserve">Zde </w:t>
      </w:r>
      <w:r w:rsidRPr="00CD6707">
        <w:t>vyniká švédský účet ISK jako vzor úspěchu</w:t>
      </w:r>
      <w:r>
        <w:t>. J</w:t>
      </w:r>
      <w:r w:rsidRPr="00CD6707">
        <w:t>eho aktiva se rovnají 29 % švédského HDP pouhých deset let po spuštění. Tento úspěch je připisován jednoduchosti, flexibilitě a jasným daňovým pobídkám</w:t>
      </w:r>
      <w:r>
        <w:t xml:space="preserve"> k</w:t>
      </w:r>
      <w:r w:rsidRPr="00CD6707">
        <w:t xml:space="preserve"> účtu.</w:t>
      </w:r>
    </w:p>
    <w:p w14:paraId="5C4FE3C7" w14:textId="77777777" w:rsidR="00D822F6" w:rsidRDefault="00D822F6" w:rsidP="00D822F6">
      <w:r>
        <w:t xml:space="preserve">Společnost New </w:t>
      </w:r>
      <w:proofErr w:type="spellStart"/>
      <w:r>
        <w:t>Financial</w:t>
      </w:r>
      <w:proofErr w:type="spellEnd"/>
      <w:r>
        <w:t xml:space="preserve"> odhaduje, že pokud by podobné účty byly zavedeny v celé EU a jejich využití by odpovídalo nejúspěšnějším účtům ze vzorku, mohly by v příštím desetiletí dohromady přilákat investice ve výši 1,5 až 4,8 bilionu EUR.</w:t>
      </w:r>
    </w:p>
    <w:p w14:paraId="0ED38866" w14:textId="77777777" w:rsidR="00D822F6" w:rsidRPr="00004D29" w:rsidRDefault="00D822F6" w:rsidP="00D822F6">
      <w:pPr>
        <w:rPr>
          <w:b/>
          <w:bCs/>
        </w:rPr>
      </w:pPr>
      <w:r w:rsidRPr="00004D29">
        <w:rPr>
          <w:b/>
          <w:bCs/>
        </w:rPr>
        <w:t>Plán reformy:</w:t>
      </w:r>
    </w:p>
    <w:p w14:paraId="642458D7" w14:textId="77777777" w:rsidR="00D822F6" w:rsidRPr="00004D29" w:rsidRDefault="00D822F6" w:rsidP="00D822F6">
      <w:pPr>
        <w:rPr>
          <w:b/>
          <w:bCs/>
        </w:rPr>
      </w:pPr>
      <w:r w:rsidRPr="00004D29">
        <w:rPr>
          <w:b/>
          <w:bCs/>
        </w:rPr>
        <w:t>Zpráva uvádí 10 doporučení pro vytvoření efektivních spořicích a investičních účtů, zahrnujících například:</w:t>
      </w:r>
    </w:p>
    <w:p w14:paraId="61711B40" w14:textId="77777777" w:rsidR="00D822F6" w:rsidRDefault="00D822F6" w:rsidP="00D822F6">
      <w:r>
        <w:t>- Jednoduchost: Zajistit, aby se účty snadno otevíraly, spravovaly a byly srozumitelné, s automatizovaným daňovým výkaznictvím a širokými investičními možnostmi.</w:t>
      </w:r>
    </w:p>
    <w:p w14:paraId="4B2F5CB6" w14:textId="77777777" w:rsidR="00D822F6" w:rsidRDefault="00D822F6" w:rsidP="00D822F6">
      <w:r>
        <w:t>- Atraktivní daňové pobídky: Nabídněte jasné a spravedlivé daňové výhody, které podpoří účast.</w:t>
      </w:r>
    </w:p>
    <w:p w14:paraId="7304929F" w14:textId="77777777" w:rsidR="00D822F6" w:rsidRDefault="00D822F6" w:rsidP="00D822F6">
      <w:r>
        <w:lastRenderedPageBreak/>
        <w:t>- Vysoké nebo žádné stropy pro vklady: Vyhněte se omezujícím limitům, které by mohly odradit od smysluplných investic.</w:t>
      </w:r>
    </w:p>
    <w:p w14:paraId="1179DC2B" w14:textId="77777777" w:rsidR="00D822F6" w:rsidRDefault="00D822F6" w:rsidP="00D822F6">
      <w:r>
        <w:t>- Žádná omezení výběru: Umožňuje střadatelům přístup k prostředkům bez sankcí: budujte důvěru a flexibilitu.</w:t>
      </w:r>
    </w:p>
    <w:p w14:paraId="0B002196" w14:textId="77777777" w:rsidR="00D822F6" w:rsidRDefault="00D822F6" w:rsidP="00D822F6">
      <w:r>
        <w:t>- Žádná geografická omezení: Vyhněte se složitým a omezujícím strukturám, což usnadní efektivní evropské investice.</w:t>
      </w:r>
    </w:p>
    <w:p w14:paraId="1F15214E" w14:textId="77777777" w:rsidR="00D822F6" w:rsidRDefault="00D822F6" w:rsidP="00D822F6">
      <w:r>
        <w:t>Vyzývá také k osvětovým kampaním, juniorským investičním účtům na podporu rané finanční gramotnosti a omezujícím změnám pro budování důvěry.</w:t>
      </w:r>
    </w:p>
    <w:p w14:paraId="33B905B3" w14:textId="77777777" w:rsidR="00D822F6" w:rsidRDefault="00D822F6" w:rsidP="00D822F6">
      <w:r w:rsidRPr="00004D29">
        <w:rPr>
          <w:b/>
          <w:bCs/>
        </w:rPr>
        <w:t xml:space="preserve">Christian </w:t>
      </w:r>
      <w:proofErr w:type="spellStart"/>
      <w:r w:rsidRPr="00004D29">
        <w:rPr>
          <w:b/>
          <w:bCs/>
        </w:rPr>
        <w:t>Staub</w:t>
      </w:r>
      <w:proofErr w:type="spellEnd"/>
      <w:r w:rsidRPr="00004D29">
        <w:rPr>
          <w:b/>
          <w:bCs/>
        </w:rPr>
        <w:t xml:space="preserve">, vedoucí oddělení EMEA </w:t>
      </w:r>
      <w:r>
        <w:t xml:space="preserve">a globálních nabídek klientů ve společnosti </w:t>
      </w:r>
      <w:proofErr w:type="spellStart"/>
      <w:r>
        <w:t>Fidelity</w:t>
      </w:r>
      <w:proofErr w:type="spellEnd"/>
      <w:r>
        <w:t xml:space="preserve"> International, k tomu vysvětluje: "Tato zpráva zdůrazňuje naléhavou potřebu inovativních spořicích modelů, které posílí jednotlivce a finanční budoucnost Evropy. Zjištění ukazují, že při správné koncepci – jednoduché, flexibilní a podpořené chytrými daňovými pobídkami – se i spořicí účty mohou stát mocným nástrojem pro osobní finanční zabezpečení i hospodářský růst. Jsme hrdí na to, že můžeme podpořit tuto iniciativu a výzvu k odvážným, praktickým reformám, které mohou mít skutečný dopad v celé EU."</w:t>
      </w:r>
    </w:p>
    <w:p w14:paraId="5C1C6849" w14:textId="77777777" w:rsidR="00D822F6" w:rsidRPr="002A36E0" w:rsidRDefault="00D822F6" w:rsidP="00D822F6">
      <w:r w:rsidRPr="00113704">
        <w:rPr>
          <w:b/>
          <w:bCs/>
        </w:rPr>
        <w:t xml:space="preserve">Maximilian </w:t>
      </w:r>
      <w:proofErr w:type="spellStart"/>
      <w:r w:rsidRPr="00113704">
        <w:rPr>
          <w:b/>
          <w:bCs/>
        </w:rPr>
        <w:t>Bierbaum</w:t>
      </w:r>
      <w:proofErr w:type="spellEnd"/>
      <w:r w:rsidRPr="00113704">
        <w:rPr>
          <w:b/>
          <w:bCs/>
        </w:rPr>
        <w:t xml:space="preserve">, vedoucí výzkumu ve společnosti New </w:t>
      </w:r>
      <w:proofErr w:type="spellStart"/>
      <w:r w:rsidRPr="00113704">
        <w:rPr>
          <w:b/>
          <w:bCs/>
        </w:rPr>
        <w:t>Financial</w:t>
      </w:r>
      <w:proofErr w:type="spellEnd"/>
      <w:r w:rsidRPr="00113704">
        <w:rPr>
          <w:b/>
          <w:bCs/>
        </w:rPr>
        <w:t xml:space="preserve"> a hlavní autor zprávy, </w:t>
      </w:r>
      <w:r w:rsidRPr="00113704">
        <w:t>dod</w:t>
      </w:r>
      <w:r>
        <w:t>ává</w:t>
      </w:r>
      <w:r w:rsidRPr="00113704">
        <w:t>:</w:t>
      </w:r>
      <w:r>
        <w:t xml:space="preserve"> "Evropané jsou skvělí střadatelé, ale ne vždy skvělí investoři. Příliš mnoho kapitálu leží nečinně v hotovosti, ztrácí na hodnotě a přichází tak o možnost podpořit dlouhodobou prosperitu. Tato zpráva ukazuje, že se správnými politickými nástroji to můžeme změnit. ISK ve Švédsku, TFSA v Kanadě a ISA ve Spojeném království ukazují, jak mohou dobře navržené účty změnit chování ve velkém měřítku.</w:t>
      </w:r>
    </w:p>
    <w:p w14:paraId="2DA84515" w14:textId="77777777" w:rsidR="00E01FF7" w:rsidRDefault="00E01FF7" w:rsidP="00E01FF7">
      <w:pPr>
        <w:rPr>
          <w:b/>
          <w:bCs/>
        </w:rPr>
      </w:pPr>
    </w:p>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r w:rsidRPr="00455A3C">
        <w:rPr>
          <w:b/>
          <w:bCs/>
        </w:rPr>
        <w:t>Crest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1"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w:t>
      </w:r>
      <w:r w:rsidRPr="00D404D5">
        <w:rPr>
          <w:color w:val="000000"/>
          <w:lang w:eastAsia="en-US"/>
        </w:rPr>
        <w:lastRenderedPageBreak/>
        <w:t>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36BAAE4"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w:t>
      </w:r>
      <w:r>
        <w:lastRenderedPageBreak/>
        <w:t xml:space="preserve">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7B39F941" w:rsidR="00D20058" w:rsidRDefault="00D822F6" w:rsidP="00154229">
      <w:pPr>
        <w:pStyle w:val="F2-zkladn"/>
      </w:pPr>
      <w:r w:rsidRPr="00D822F6">
        <w:rPr>
          <w:lang w:val="de-AT"/>
        </w:rPr>
        <w:t>MKAT13082</w:t>
      </w:r>
    </w:p>
    <w:sectPr w:rsidR="00D20058" w:rsidSect="00F50497">
      <w:headerReference w:type="default" r:id="rId12"/>
      <w:footerReference w:type="default" r:id="rId13"/>
      <w:headerReference w:type="first" r:id="rId14"/>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C4984" w14:textId="77777777" w:rsidR="002B78D0" w:rsidRDefault="002B78D0">
      <w:r>
        <w:separator/>
      </w:r>
    </w:p>
  </w:endnote>
  <w:endnote w:type="continuationSeparator" w:id="0">
    <w:p w14:paraId="0B14A6D7" w14:textId="77777777" w:rsidR="002B78D0" w:rsidRDefault="002B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BFF74" w14:textId="77777777" w:rsidR="002B78D0" w:rsidRDefault="002B78D0">
      <w:r>
        <w:separator/>
      </w:r>
    </w:p>
  </w:footnote>
  <w:footnote w:type="continuationSeparator" w:id="0">
    <w:p w14:paraId="0D78763A" w14:textId="77777777" w:rsidR="002B78D0" w:rsidRDefault="002B78D0">
      <w:r>
        <w:continuationSeparator/>
      </w:r>
    </w:p>
  </w:footnote>
  <w:footnote w:type="continuationNotice" w:id="1">
    <w:p w14:paraId="29BCDA31" w14:textId="77777777" w:rsidR="002B78D0" w:rsidRDefault="002B78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 w:numId="45" w16cid:durableId="77678656">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57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84996"/>
    <w:rsid w:val="00091210"/>
    <w:rsid w:val="00092137"/>
    <w:rsid w:val="000923E4"/>
    <w:rsid w:val="00093200"/>
    <w:rsid w:val="00093C6A"/>
    <w:rsid w:val="00093E98"/>
    <w:rsid w:val="000940D0"/>
    <w:rsid w:val="000A0176"/>
    <w:rsid w:val="000A06A7"/>
    <w:rsid w:val="000A20E5"/>
    <w:rsid w:val="000A2833"/>
    <w:rsid w:val="000A2D6F"/>
    <w:rsid w:val="000A3FFF"/>
    <w:rsid w:val="000A572D"/>
    <w:rsid w:val="000A5FDF"/>
    <w:rsid w:val="000A6560"/>
    <w:rsid w:val="000A73CB"/>
    <w:rsid w:val="000A755E"/>
    <w:rsid w:val="000A7729"/>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4381"/>
    <w:rsid w:val="000D5282"/>
    <w:rsid w:val="000D580F"/>
    <w:rsid w:val="000E0C24"/>
    <w:rsid w:val="000E2910"/>
    <w:rsid w:val="000E3678"/>
    <w:rsid w:val="000E3D98"/>
    <w:rsid w:val="000E41E3"/>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1C9"/>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05D"/>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8D0"/>
    <w:rsid w:val="002B7901"/>
    <w:rsid w:val="002C1698"/>
    <w:rsid w:val="002C1FC2"/>
    <w:rsid w:val="002C2049"/>
    <w:rsid w:val="002C4E32"/>
    <w:rsid w:val="002C50AC"/>
    <w:rsid w:val="002C5176"/>
    <w:rsid w:val="002C577F"/>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086"/>
    <w:rsid w:val="00341E98"/>
    <w:rsid w:val="00343136"/>
    <w:rsid w:val="00343CFF"/>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1E63"/>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3C4"/>
    <w:rsid w:val="003F142F"/>
    <w:rsid w:val="003F2486"/>
    <w:rsid w:val="003F2E64"/>
    <w:rsid w:val="003F6488"/>
    <w:rsid w:val="003F69CE"/>
    <w:rsid w:val="003F69D9"/>
    <w:rsid w:val="003F6F64"/>
    <w:rsid w:val="003F7813"/>
    <w:rsid w:val="00400B6B"/>
    <w:rsid w:val="004021B9"/>
    <w:rsid w:val="00402409"/>
    <w:rsid w:val="00404143"/>
    <w:rsid w:val="00404DB5"/>
    <w:rsid w:val="00405D0D"/>
    <w:rsid w:val="0041004D"/>
    <w:rsid w:val="004113D5"/>
    <w:rsid w:val="004115C0"/>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20"/>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1BE"/>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471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482"/>
    <w:rsid w:val="005678EB"/>
    <w:rsid w:val="00570CA6"/>
    <w:rsid w:val="00570F18"/>
    <w:rsid w:val="0057123D"/>
    <w:rsid w:val="0057170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6B3"/>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36E7F"/>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97"/>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3C0"/>
    <w:rsid w:val="006F640B"/>
    <w:rsid w:val="0070043C"/>
    <w:rsid w:val="007004B5"/>
    <w:rsid w:val="007046FB"/>
    <w:rsid w:val="00704C2C"/>
    <w:rsid w:val="00705A61"/>
    <w:rsid w:val="00710424"/>
    <w:rsid w:val="007109F6"/>
    <w:rsid w:val="007133CB"/>
    <w:rsid w:val="00713F83"/>
    <w:rsid w:val="00714ED2"/>
    <w:rsid w:val="00715F45"/>
    <w:rsid w:val="00716604"/>
    <w:rsid w:val="00716A52"/>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1F5F"/>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27D"/>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0994"/>
    <w:rsid w:val="007F1028"/>
    <w:rsid w:val="007F12E2"/>
    <w:rsid w:val="007F1637"/>
    <w:rsid w:val="007F1B11"/>
    <w:rsid w:val="007F1FBA"/>
    <w:rsid w:val="007F4488"/>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15A"/>
    <w:rsid w:val="0083650C"/>
    <w:rsid w:val="0084045B"/>
    <w:rsid w:val="00841B72"/>
    <w:rsid w:val="0084645A"/>
    <w:rsid w:val="0084658D"/>
    <w:rsid w:val="0084695E"/>
    <w:rsid w:val="0084755C"/>
    <w:rsid w:val="00850166"/>
    <w:rsid w:val="00850650"/>
    <w:rsid w:val="00850E5D"/>
    <w:rsid w:val="00851E91"/>
    <w:rsid w:val="008524C4"/>
    <w:rsid w:val="0085268C"/>
    <w:rsid w:val="00854ABD"/>
    <w:rsid w:val="00856ED6"/>
    <w:rsid w:val="00857614"/>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32A"/>
    <w:rsid w:val="008D1E99"/>
    <w:rsid w:val="008D2B6E"/>
    <w:rsid w:val="008D6465"/>
    <w:rsid w:val="008E150C"/>
    <w:rsid w:val="008E1EFC"/>
    <w:rsid w:val="008E4F5C"/>
    <w:rsid w:val="008E58BF"/>
    <w:rsid w:val="008F0512"/>
    <w:rsid w:val="008F19A4"/>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2D7A"/>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53DC"/>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306E"/>
    <w:rsid w:val="009A481E"/>
    <w:rsid w:val="009A5D1F"/>
    <w:rsid w:val="009B0257"/>
    <w:rsid w:val="009B03BC"/>
    <w:rsid w:val="009B06F1"/>
    <w:rsid w:val="009B3397"/>
    <w:rsid w:val="009B34F2"/>
    <w:rsid w:val="009B3C36"/>
    <w:rsid w:val="009B51E3"/>
    <w:rsid w:val="009B5654"/>
    <w:rsid w:val="009B5EC1"/>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86BC6"/>
    <w:rsid w:val="00A87D4F"/>
    <w:rsid w:val="00A92670"/>
    <w:rsid w:val="00A92FDC"/>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27CF4"/>
    <w:rsid w:val="00B31421"/>
    <w:rsid w:val="00B31D2B"/>
    <w:rsid w:val="00B31E2C"/>
    <w:rsid w:val="00B32E44"/>
    <w:rsid w:val="00B336AA"/>
    <w:rsid w:val="00B34173"/>
    <w:rsid w:val="00B34B98"/>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56E38"/>
    <w:rsid w:val="00B60A84"/>
    <w:rsid w:val="00B60AED"/>
    <w:rsid w:val="00B60B0D"/>
    <w:rsid w:val="00B610DD"/>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24D"/>
    <w:rsid w:val="00CA4CBC"/>
    <w:rsid w:val="00CA5BF5"/>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6A84"/>
    <w:rsid w:val="00D07F62"/>
    <w:rsid w:val="00D10B90"/>
    <w:rsid w:val="00D113F1"/>
    <w:rsid w:val="00D118DA"/>
    <w:rsid w:val="00D12387"/>
    <w:rsid w:val="00D12577"/>
    <w:rsid w:val="00D13663"/>
    <w:rsid w:val="00D13E3F"/>
    <w:rsid w:val="00D149A1"/>
    <w:rsid w:val="00D14F2A"/>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353F"/>
    <w:rsid w:val="00D541BE"/>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22F6"/>
    <w:rsid w:val="00D83636"/>
    <w:rsid w:val="00D8553D"/>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E68B4"/>
    <w:rsid w:val="00DF09B1"/>
    <w:rsid w:val="00DF14B9"/>
    <w:rsid w:val="00DF26B2"/>
    <w:rsid w:val="00DF4DDE"/>
    <w:rsid w:val="00DF5762"/>
    <w:rsid w:val="00DF73C4"/>
    <w:rsid w:val="00DF76B9"/>
    <w:rsid w:val="00E00BB7"/>
    <w:rsid w:val="00E01FF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3E30"/>
    <w:rsid w:val="00E44250"/>
    <w:rsid w:val="00E45553"/>
    <w:rsid w:val="00E4639E"/>
    <w:rsid w:val="00E47E96"/>
    <w:rsid w:val="00E510DC"/>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0B69"/>
    <w:rsid w:val="00E83C37"/>
    <w:rsid w:val="00E87B8E"/>
    <w:rsid w:val="00E900D1"/>
    <w:rsid w:val="00E90673"/>
    <w:rsid w:val="00E92149"/>
    <w:rsid w:val="00E92613"/>
    <w:rsid w:val="00E926EA"/>
    <w:rsid w:val="00E930E1"/>
    <w:rsid w:val="00E932CE"/>
    <w:rsid w:val="00E9330B"/>
    <w:rsid w:val="00E937F2"/>
    <w:rsid w:val="00E96BC6"/>
    <w:rsid w:val="00E96D3E"/>
    <w:rsid w:val="00E976C6"/>
    <w:rsid w:val="00EA00F3"/>
    <w:rsid w:val="00EA07A3"/>
    <w:rsid w:val="00EA0FFB"/>
    <w:rsid w:val="00EA1938"/>
    <w:rsid w:val="00EA1DF8"/>
    <w:rsid w:val="00EA2155"/>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9BB"/>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 w:type="character" w:customStyle="1" w:styleId="TextpoznpodarouChar">
    <w:name w:val="Text pozn. pod čarou Char"/>
    <w:basedOn w:val="Standardnpsmoodstavce"/>
    <w:link w:val="Textpoznpodarou"/>
    <w:uiPriority w:val="99"/>
    <w:semiHidden/>
    <w:rsid w:val="00EF3AB4"/>
    <w:rPr>
      <w:rFonts w:ascii="Arial" w:hAnsi="Arial" w:cs="Arial"/>
      <w:sz w:val="16"/>
      <w:szCs w:val="16"/>
    </w:rPr>
  </w:style>
  <w:style w:type="character" w:customStyle="1" w:styleId="cf01">
    <w:name w:val="cf01"/>
    <w:basedOn w:val="Standardnpsmoodstavce"/>
    <w:rsid w:val="00EF3A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6259287">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399639357">
      <w:bodyDiv w:val="1"/>
      <w:marLeft w:val="0"/>
      <w:marRight w:val="0"/>
      <w:marTop w:val="0"/>
      <w:marBottom w:val="0"/>
      <w:divBdr>
        <w:top w:val="none" w:sz="0" w:space="0" w:color="auto"/>
        <w:left w:val="none" w:sz="0" w:space="0" w:color="auto"/>
        <w:bottom w:val="none" w:sz="0" w:space="0" w:color="auto"/>
        <w:right w:val="none" w:sz="0" w:space="0" w:color="auto"/>
      </w:divBdr>
    </w:div>
    <w:div w:id="410666629">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65262955">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589004206">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777919185">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940525266">
      <w:bodyDiv w:val="1"/>
      <w:marLeft w:val="0"/>
      <w:marRight w:val="0"/>
      <w:marTop w:val="0"/>
      <w:marBottom w:val="0"/>
      <w:divBdr>
        <w:top w:val="none" w:sz="0" w:space="0" w:color="auto"/>
        <w:left w:val="none" w:sz="0" w:space="0" w:color="auto"/>
        <w:bottom w:val="none" w:sz="0" w:space="0" w:color="auto"/>
        <w:right w:val="none" w:sz="0" w:space="0" w:color="auto"/>
      </w:divBdr>
    </w:div>
    <w:div w:id="954479567">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19311681">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3885199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59055571">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579514735">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54723787">
      <w:bodyDiv w:val="1"/>
      <w:marLeft w:val="0"/>
      <w:marRight w:val="0"/>
      <w:marTop w:val="0"/>
      <w:marBottom w:val="0"/>
      <w:divBdr>
        <w:top w:val="none" w:sz="0" w:space="0" w:color="auto"/>
        <w:left w:val="none" w:sz="0" w:space="0" w:color="auto"/>
        <w:bottom w:val="none" w:sz="0" w:space="0" w:color="auto"/>
        <w:right w:val="none" w:sz="0" w:space="0" w:color="auto"/>
      </w:divBdr>
    </w:div>
    <w:div w:id="1661807498">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69996362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88046704">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099010958">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175580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4.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7758</Characters>
  <Application>Microsoft Office Word</Application>
  <DocSecurity>0</DocSecurity>
  <Lines>64</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9054</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2025-06-26T11:03:00Z</dcterms:created>
  <dcterms:modified xsi:type="dcterms:W3CDTF">2025-06-26T11:03:00Z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